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BCF" w:rsidRDefault="00E34BCF" w:rsidP="00E34BCF">
      <w:pPr>
        <w:spacing w:line="360" w:lineRule="auto"/>
        <w:jc w:val="left"/>
        <w:rPr>
          <w:rFonts w:ascii="黑体" w:eastAsia="黑体" w:hAnsi="黑体"/>
          <w:sz w:val="32"/>
          <w:szCs w:val="32"/>
        </w:rPr>
      </w:pPr>
      <w:r w:rsidRPr="00E34BCF">
        <w:rPr>
          <w:rFonts w:ascii="黑体" w:eastAsia="黑体" w:hAnsi="黑体" w:hint="eastAsia"/>
          <w:sz w:val="32"/>
          <w:szCs w:val="32"/>
        </w:rPr>
        <w:t>附件</w:t>
      </w:r>
    </w:p>
    <w:p w:rsidR="00E34BCF" w:rsidRPr="00E34BCF" w:rsidRDefault="00E34BCF" w:rsidP="00861802">
      <w:pPr>
        <w:spacing w:line="500" w:lineRule="exact"/>
        <w:jc w:val="left"/>
        <w:rPr>
          <w:rFonts w:ascii="黑体" w:eastAsia="黑体" w:hAnsi="黑体"/>
          <w:sz w:val="32"/>
          <w:szCs w:val="32"/>
        </w:rPr>
      </w:pPr>
    </w:p>
    <w:p w:rsidR="004626CF" w:rsidRDefault="0081431B">
      <w:pPr>
        <w:spacing w:line="360" w:lineRule="auto"/>
        <w:jc w:val="center"/>
        <w:rPr>
          <w:rFonts w:ascii="方正小标宋简体" w:eastAsia="方正小标宋简体" w:hAnsi="宋体"/>
          <w:sz w:val="36"/>
          <w:szCs w:val="36"/>
        </w:rPr>
      </w:pPr>
      <w:r w:rsidRPr="00E34BCF">
        <w:rPr>
          <w:rFonts w:ascii="方正小标宋简体" w:eastAsia="方正小标宋简体" w:hAnsi="宋体" w:hint="eastAsia"/>
          <w:sz w:val="36"/>
          <w:szCs w:val="36"/>
        </w:rPr>
        <w:t>合肥工业大学关于进一步推进综合改革的实施意见</w:t>
      </w:r>
    </w:p>
    <w:p w:rsidR="00E34BCF" w:rsidRPr="00E34BCF" w:rsidRDefault="00E34BCF" w:rsidP="00861802">
      <w:pPr>
        <w:spacing w:line="500" w:lineRule="exact"/>
        <w:jc w:val="center"/>
        <w:rPr>
          <w:rFonts w:ascii="方正小标宋简体" w:eastAsia="方正小标宋简体" w:hAnsi="宋体"/>
          <w:sz w:val="36"/>
          <w:szCs w:val="36"/>
        </w:rPr>
      </w:pPr>
    </w:p>
    <w:p w:rsidR="004626CF" w:rsidRPr="00E34BCF" w:rsidRDefault="0081431B" w:rsidP="00861802">
      <w:pPr>
        <w:widowControl/>
        <w:spacing w:line="560" w:lineRule="exact"/>
        <w:ind w:firstLineChars="200" w:firstLine="640"/>
        <w:jc w:val="left"/>
        <w:rPr>
          <w:rFonts w:ascii="仿宋_GB2312" w:eastAsia="仿宋_GB2312" w:hAnsi="宋体"/>
          <w:bCs/>
          <w:sz w:val="32"/>
          <w:szCs w:val="32"/>
        </w:rPr>
      </w:pPr>
      <w:r w:rsidRPr="00E34BCF">
        <w:rPr>
          <w:rFonts w:ascii="仿宋_GB2312" w:eastAsia="仿宋_GB2312" w:hAnsi="宋体" w:hint="eastAsia"/>
          <w:bCs/>
          <w:sz w:val="32"/>
          <w:szCs w:val="32"/>
        </w:rPr>
        <w:t>为深入学习贯彻习近平新时代中国特色社会主义思想和党的十九大精神，全面贯彻党的教育方针，坚持社会主义办学方向，落实立德树人根本任务，贯彻落实全国高校思政工作会议精神，中办国办《关于深化教育体制机制改革的意见》</w:t>
      </w:r>
      <w:r w:rsidR="008B23AD" w:rsidRPr="00E34BCF">
        <w:rPr>
          <w:rFonts w:ascii="仿宋_GB2312" w:eastAsia="仿宋_GB2312" w:hAnsi="宋体" w:hint="eastAsia"/>
          <w:bCs/>
          <w:sz w:val="32"/>
          <w:szCs w:val="32"/>
        </w:rPr>
        <w:t>和</w:t>
      </w:r>
      <w:r w:rsidRPr="00E34BCF">
        <w:rPr>
          <w:rFonts w:ascii="仿宋_GB2312" w:eastAsia="仿宋_GB2312" w:hAnsi="宋体" w:hint="eastAsia"/>
          <w:bCs/>
          <w:sz w:val="32"/>
          <w:szCs w:val="32"/>
        </w:rPr>
        <w:t>教育部等五部委《关于深化高等教育领域简政放权放管结合优化服务改革的若干意见》（教政法〔2017〕7号）等文件精神，创新管理模式，活化体制机制，激发活力潜能，全面推进高质量内涵式发展，全面推进国际知名的研究型高水平大学建设，现就进一步推进学校综合改革提出如下实施意见。</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（一）坚持和加强党对学校工作的全面领导</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1.完善党委领导下的校长负责制。</w:t>
      </w:r>
      <w:r w:rsidRPr="00E34BCF">
        <w:rPr>
          <w:rFonts w:ascii="仿宋_GB2312" w:eastAsia="仿宋_GB2312" w:hAnsi="宋体" w:hint="eastAsia"/>
          <w:bCs/>
          <w:sz w:val="32"/>
          <w:szCs w:val="32"/>
        </w:rPr>
        <w:t>坚持学校党委的领导核心地位，保证校长依法独立负责地行使职权，切实发挥党委把方向、管大局、做决策、保落实的重要作用。</w:t>
      </w:r>
      <w:r w:rsidR="006639AF" w:rsidRPr="00E34BCF">
        <w:rPr>
          <w:rFonts w:ascii="仿宋_GB2312" w:eastAsia="仿宋_GB2312" w:hAnsi="宋体" w:hint="eastAsia"/>
          <w:bCs/>
          <w:sz w:val="32"/>
          <w:szCs w:val="32"/>
        </w:rPr>
        <w:t>坚持民主集中制原则，</w:t>
      </w:r>
      <w:r w:rsidRPr="00E34BCF">
        <w:rPr>
          <w:rFonts w:ascii="仿宋_GB2312" w:eastAsia="仿宋_GB2312" w:hAnsi="宋体" w:hint="eastAsia"/>
          <w:bCs/>
          <w:sz w:val="32"/>
          <w:szCs w:val="32"/>
        </w:rPr>
        <w:t>不断完善学校党委统一领导、党政分工合作、协调运行的工作机制。全面推进领导班子的政治建设、思想建设、组织建设、作风建设和纪律建设，不断树牢“四个意识”，坚定“四个自信”，践行“四个服务”，提升学校党委总揽全局、推动发展的谋划能力和决策水平。按照社会主义</w:t>
      </w:r>
      <w:r w:rsidRPr="00E34BCF">
        <w:rPr>
          <w:rFonts w:ascii="仿宋_GB2312" w:eastAsia="仿宋_GB2312" w:hAnsi="宋体" w:hint="eastAsia"/>
          <w:bCs/>
          <w:sz w:val="32"/>
          <w:szCs w:val="32"/>
        </w:rPr>
        <w:lastRenderedPageBreak/>
        <w:t>政治家和教育家的标准，着力提高学校领导班子政治意识、大局意识、核心意识和看齐意识，增强“八项本领”，提升治理能力和治理水平。</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2.突出加强政治建设。</w:t>
      </w:r>
      <w:r w:rsidRPr="00E34BCF">
        <w:rPr>
          <w:rFonts w:ascii="仿宋_GB2312" w:eastAsia="仿宋_GB2312" w:hAnsi="宋体" w:hint="eastAsia"/>
          <w:bCs/>
          <w:sz w:val="32"/>
          <w:szCs w:val="32"/>
        </w:rPr>
        <w:t>坚持以政治统领抓改革，把政治建设摆在首位，坚决维护习近平总书记核心地位，坚决维护党中央权威和集中统一领导，在政治立场、政治方向、政治原则、政治道路上同以习近平同志为核心的党中央保持高度一致，严守政治纪律和政治规矩，坚定不移把党中央、教育部党组和安徽省委决策部署落到实处，以推动改革发展的实际行动践行对党的绝对忠诚。</w:t>
      </w:r>
    </w:p>
    <w:p w:rsidR="00F9769D"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3.不断强化理论武装。</w:t>
      </w:r>
      <w:r w:rsidRPr="00E34BCF">
        <w:rPr>
          <w:rFonts w:ascii="仿宋_GB2312" w:eastAsia="仿宋_GB2312" w:hAnsi="宋体" w:hint="eastAsia"/>
          <w:bCs/>
          <w:sz w:val="32"/>
          <w:szCs w:val="32"/>
        </w:rPr>
        <w:t>组织师生认真学习习近平新时代中国特色社会主义思想和党的十九大精神，认真学习党章党规，不断提高马克思主义思想觉悟和理论水平。不断完善理论学习制度，加强政治理论学习，用党的创新理论成果武装全体党员干部，凝聚全校师生的思想共识。进一步完善大学生思想政治教育工作体系。完善党委教师工作部职能和工作机制，将思想政治工作融入人才服务的各个环节，统筹做好教师思想政治教育和管理服务工作。进一步深入推进思想政治理论课和形势与政策课改革，持续深入开展社会主义核心价值观教育。落实意识形态工作责任制，加强意识形态阵地建设。</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4.加强基层组织建设。</w:t>
      </w:r>
      <w:r w:rsidRPr="00E34BCF">
        <w:rPr>
          <w:rFonts w:ascii="仿宋_GB2312" w:eastAsia="仿宋_GB2312" w:hAnsi="宋体" w:hint="eastAsia"/>
          <w:bCs/>
          <w:sz w:val="32"/>
          <w:szCs w:val="32"/>
        </w:rPr>
        <w:t>完善学院党政联席会议、党委会议等制度。制定二级党委工作质量标准和党支部工作质量标准，构建基层党建责任体系。推进教师党支部书记“双带头</w:t>
      </w:r>
      <w:r w:rsidRPr="00E34BCF">
        <w:rPr>
          <w:rFonts w:ascii="仿宋_GB2312" w:eastAsia="仿宋_GB2312" w:hAnsi="宋体" w:hint="eastAsia"/>
          <w:bCs/>
          <w:sz w:val="32"/>
          <w:szCs w:val="32"/>
        </w:rPr>
        <w:lastRenderedPageBreak/>
        <w:t>人”培育工程。加强党对知识分子的政治引领和政治吸纳，重视在高层次人才、优秀青年教师、海归教师中发展党员，增强党组织的凝聚力和向心力。完善工作制度，推进基层党组织在教师引进、课程建设、教材选用、学术活动等重大问题上切实把好政治关。加强对基层党建工作的指导检查。</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5.推进干部管理制度改革。</w:t>
      </w:r>
      <w:r w:rsidRPr="00E34BCF">
        <w:rPr>
          <w:rFonts w:ascii="仿宋_GB2312" w:eastAsia="仿宋_GB2312" w:hAnsi="宋体" w:hint="eastAsia"/>
          <w:bCs/>
          <w:sz w:val="32"/>
          <w:szCs w:val="32"/>
        </w:rPr>
        <w:t>忠实践行新时期党的组织路线，落实新时期党的建设总要求，按照好干部标准，建立科学规范的干部培育、选拔、管理、使用机制。突出政治标准，着力培养忠诚干净担当的高素质干部，大力发现培养选拔优秀年轻干部。改进干部考核评价机制，全面科学评价领导干部，进一步激励广大干部新时代新担当新作为。健全和完善领导干部从严管理体系，强化日常监督管理，严格执行个人有关事项报告、领导干部兼职管理、因私出国（境）管理、干部经济责任审计、领导干部谈心谈话等管理规定，加大监督检查力度。加强和改进干部教育培训，突出政治素质，把提高政治觉悟、政治能力贯穿干部教育培训全过程，进一步提高干部治校兴校、干事创业的能力和水平。</w:t>
      </w:r>
    </w:p>
    <w:p w:rsidR="00942BE4"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6.推动全面从严治党向纵深发展。</w:t>
      </w:r>
      <w:r w:rsidR="00483D74" w:rsidRPr="00E34BCF">
        <w:rPr>
          <w:rFonts w:ascii="仿宋_GB2312" w:eastAsia="仿宋_GB2312" w:hAnsi="宋体" w:hint="eastAsia"/>
          <w:bCs/>
          <w:sz w:val="32"/>
          <w:szCs w:val="32"/>
        </w:rPr>
        <w:t>严格落实党风廉政建设党委主体责任、纪委监督责任和领导班子</w:t>
      </w:r>
      <w:r w:rsidR="00942BE4" w:rsidRPr="00E34BCF">
        <w:rPr>
          <w:rFonts w:ascii="仿宋_GB2312" w:eastAsia="仿宋_GB2312" w:hAnsi="宋体" w:hint="eastAsia"/>
          <w:bCs/>
          <w:sz w:val="32"/>
          <w:szCs w:val="32"/>
        </w:rPr>
        <w:t>“</w:t>
      </w:r>
      <w:r w:rsidR="00483D74" w:rsidRPr="00E34BCF">
        <w:rPr>
          <w:rFonts w:ascii="仿宋_GB2312" w:eastAsia="仿宋_GB2312" w:hAnsi="宋体" w:hint="eastAsia"/>
          <w:bCs/>
          <w:sz w:val="32"/>
          <w:szCs w:val="32"/>
        </w:rPr>
        <w:t>一岗双责</w:t>
      </w:r>
      <w:r w:rsidR="00942BE4" w:rsidRPr="00E34BCF">
        <w:rPr>
          <w:rFonts w:ascii="仿宋_GB2312" w:eastAsia="仿宋_GB2312" w:hAnsi="宋体" w:hint="eastAsia"/>
          <w:bCs/>
          <w:sz w:val="32"/>
          <w:szCs w:val="32"/>
        </w:rPr>
        <w:t>”</w:t>
      </w:r>
      <w:r w:rsidR="00483D74" w:rsidRPr="00E34BCF">
        <w:rPr>
          <w:rFonts w:ascii="仿宋_GB2312" w:eastAsia="仿宋_GB2312" w:hAnsi="宋体" w:hint="eastAsia"/>
          <w:bCs/>
          <w:sz w:val="32"/>
          <w:szCs w:val="32"/>
        </w:rPr>
        <w:t>。</w:t>
      </w:r>
      <w:r w:rsidRPr="00E34BCF">
        <w:rPr>
          <w:rFonts w:ascii="仿宋_GB2312" w:eastAsia="仿宋_GB2312" w:hAnsi="宋体" w:hint="eastAsia"/>
          <w:bCs/>
          <w:sz w:val="32"/>
          <w:szCs w:val="32"/>
        </w:rPr>
        <w:t>切实落实党委全面从严治党的主体责任，切实担负起党要管党、从严治党的政治责任。着力加强对严肃党内政治生活措施落实情况的监督检查，发挥监督执纪的综合效果。全面对二级党委进行政治巡察，层层落实管党治党责任。加强违纪违规问题处理情况的警示教育。加大问责力度，推动党风廉</w:t>
      </w:r>
      <w:r w:rsidRPr="00E34BCF">
        <w:rPr>
          <w:rFonts w:ascii="仿宋_GB2312" w:eastAsia="仿宋_GB2312" w:hAnsi="宋体" w:hint="eastAsia"/>
          <w:bCs/>
          <w:sz w:val="32"/>
          <w:szCs w:val="32"/>
        </w:rPr>
        <w:lastRenderedPageBreak/>
        <w:t>政建设责任制的落实。深入推进党风廉政建设，贯彻落实中央八项规定及实施细则精神，持之以恒正风肃纪，为深化改革营造风清气正政治生态。</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（二）教育教学改革</w:t>
      </w:r>
    </w:p>
    <w:p w:rsidR="00942BE4"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7.构建立德树人系统化落实机制。</w:t>
      </w:r>
      <w:r w:rsidRPr="00E34BCF">
        <w:rPr>
          <w:rFonts w:ascii="仿宋_GB2312" w:eastAsia="仿宋_GB2312" w:hAnsi="宋体" w:hint="eastAsia"/>
          <w:bCs/>
          <w:sz w:val="32"/>
          <w:szCs w:val="32"/>
        </w:rPr>
        <w:t>坚持教师和学生两个中心并重，推进“学生”和“教师”两个中心建设和融合，落实立德树人根本任务。不断完善教师思想政治工作的体制机制，提升教师思想政治素质和育人水平。强化教师思想引领，增强广大教师“立德树人、教书育人”的责任感和荣誉感，激励广大教师潜心教书育人。细化“四个引路人”的职责，教育广大教师带头践行社会主义核心价值观，把教书育人和自我修养结合起来</w:t>
      </w:r>
      <w:r w:rsidR="00942BE4" w:rsidRPr="00E34BCF">
        <w:rPr>
          <w:rFonts w:ascii="仿宋_GB2312" w:eastAsia="仿宋_GB2312" w:hAnsi="宋体" w:hint="eastAsia"/>
          <w:bCs/>
          <w:sz w:val="32"/>
          <w:szCs w:val="32"/>
        </w:rPr>
        <w:t>。教育</w:t>
      </w:r>
      <w:r w:rsidRPr="00E34BCF">
        <w:rPr>
          <w:rFonts w:ascii="仿宋_GB2312" w:eastAsia="仿宋_GB2312" w:hAnsi="宋体" w:hint="eastAsia"/>
          <w:bCs/>
          <w:sz w:val="32"/>
          <w:szCs w:val="32"/>
        </w:rPr>
        <w:t>引导青年学生</w:t>
      </w:r>
      <w:r w:rsidR="00942BE4" w:rsidRPr="00E34BCF">
        <w:rPr>
          <w:rFonts w:ascii="仿宋_GB2312" w:eastAsia="仿宋_GB2312" w:hAnsi="宋体" w:hint="eastAsia"/>
          <w:bCs/>
          <w:sz w:val="32"/>
          <w:szCs w:val="32"/>
        </w:rPr>
        <w:t>坚定理想信念、厚植爱国主义情怀</w:t>
      </w:r>
      <w:r w:rsidR="00984166" w:rsidRPr="00E34BCF">
        <w:rPr>
          <w:rFonts w:ascii="仿宋_GB2312" w:eastAsia="仿宋_GB2312" w:hAnsi="宋体" w:hint="eastAsia"/>
          <w:bCs/>
          <w:sz w:val="32"/>
          <w:szCs w:val="32"/>
        </w:rPr>
        <w:t>、加强</w:t>
      </w:r>
      <w:r w:rsidR="0086175F" w:rsidRPr="00E34BCF">
        <w:rPr>
          <w:rFonts w:ascii="仿宋_GB2312" w:eastAsia="仿宋_GB2312" w:hAnsi="宋体" w:hint="eastAsia"/>
          <w:bCs/>
          <w:sz w:val="32"/>
          <w:szCs w:val="32"/>
        </w:rPr>
        <w:t>品</w:t>
      </w:r>
      <w:r w:rsidR="00984166" w:rsidRPr="00E34BCF">
        <w:rPr>
          <w:rFonts w:ascii="仿宋_GB2312" w:eastAsia="仿宋_GB2312" w:hAnsi="宋体" w:hint="eastAsia"/>
          <w:bCs/>
          <w:sz w:val="32"/>
          <w:szCs w:val="32"/>
        </w:rPr>
        <w:t>德修养</w:t>
      </w:r>
      <w:r w:rsidR="002A2B94" w:rsidRPr="00E34BCF">
        <w:rPr>
          <w:rFonts w:ascii="仿宋_GB2312" w:eastAsia="仿宋_GB2312" w:hAnsi="宋体" w:hint="eastAsia"/>
          <w:bCs/>
          <w:sz w:val="32"/>
          <w:szCs w:val="32"/>
        </w:rPr>
        <w:t>、</w:t>
      </w:r>
      <w:r w:rsidR="00942BE4" w:rsidRPr="00E34BCF">
        <w:rPr>
          <w:rFonts w:ascii="仿宋_GB2312" w:eastAsia="仿宋_GB2312" w:hAnsi="宋体" w:hint="eastAsia"/>
          <w:bCs/>
          <w:sz w:val="32"/>
          <w:szCs w:val="32"/>
        </w:rPr>
        <w:t>增长知识见识</w:t>
      </w:r>
      <w:r w:rsidR="00984166" w:rsidRPr="00E34BCF">
        <w:rPr>
          <w:rFonts w:ascii="仿宋_GB2312" w:eastAsia="仿宋_GB2312" w:hAnsi="宋体" w:hint="eastAsia"/>
          <w:bCs/>
          <w:sz w:val="32"/>
          <w:szCs w:val="32"/>
        </w:rPr>
        <w:t>，</w:t>
      </w:r>
      <w:r w:rsidR="00942BE4" w:rsidRPr="00E34BCF">
        <w:rPr>
          <w:rFonts w:ascii="仿宋_GB2312" w:eastAsia="仿宋_GB2312" w:hAnsi="宋体" w:hint="eastAsia"/>
          <w:bCs/>
          <w:sz w:val="32"/>
          <w:szCs w:val="32"/>
        </w:rPr>
        <w:t>培养奋斗精神</w:t>
      </w:r>
      <w:r w:rsidR="00984166" w:rsidRPr="00E34BCF">
        <w:rPr>
          <w:rFonts w:ascii="仿宋_GB2312" w:eastAsia="仿宋_GB2312" w:hAnsi="宋体" w:hint="eastAsia"/>
          <w:bCs/>
          <w:sz w:val="32"/>
          <w:szCs w:val="32"/>
        </w:rPr>
        <w:t>，</w:t>
      </w:r>
      <w:r w:rsidR="00942BE4" w:rsidRPr="00E34BCF">
        <w:rPr>
          <w:rFonts w:ascii="仿宋_GB2312" w:eastAsia="仿宋_GB2312" w:hAnsi="宋体" w:hint="eastAsia"/>
          <w:bCs/>
          <w:sz w:val="32"/>
          <w:szCs w:val="32"/>
        </w:rPr>
        <w:t>增强综合素质</w:t>
      </w:r>
      <w:r w:rsidRPr="00E34BCF">
        <w:rPr>
          <w:rFonts w:ascii="仿宋_GB2312" w:eastAsia="仿宋_GB2312" w:hAnsi="宋体" w:hint="eastAsia"/>
          <w:bCs/>
          <w:sz w:val="32"/>
          <w:szCs w:val="32"/>
        </w:rPr>
        <w:t>。加强校内外优质教育资源的整合协同，健全全员育人、全过程育人、全方位育人的体制机制。实施“课程思政培育计划”，强化专业思政和课程思政的有机融合。创新教师思想政治工作方式方法，健全教师参与学生思想政治教育的有效途径和长效机制。</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8.推进能力导向的一体化教学体系的落实。</w:t>
      </w:r>
      <w:r w:rsidRPr="00E34BCF">
        <w:rPr>
          <w:rFonts w:ascii="仿宋_GB2312" w:eastAsia="仿宋_GB2312" w:hAnsi="宋体" w:hint="eastAsia"/>
          <w:bCs/>
          <w:sz w:val="32"/>
          <w:szCs w:val="32"/>
        </w:rPr>
        <w:t>围绕“德才兼备，能力卓越，自觉服务国家的骨干和领军人才”的人才培养总目标，以提高人才培养能力为核心点，进一步强化以学生为中心，进一步强化教学过程管理，进一步强调质量持续改进。开展2019版人才培养方案修订，构建“工”字型课程体系。实施“教师教学能力提升计划”，提升教师教育</w:t>
      </w:r>
      <w:r w:rsidRPr="00E34BCF">
        <w:rPr>
          <w:rFonts w:ascii="仿宋_GB2312" w:eastAsia="仿宋_GB2312" w:hAnsi="宋体" w:hint="eastAsia"/>
          <w:bCs/>
          <w:sz w:val="32"/>
          <w:szCs w:val="32"/>
        </w:rPr>
        <w:lastRenderedPageBreak/>
        <w:t>教学能力。完善教学过程管理制度，进一步严肃教学纪律、严格教学考核。以教育部审核性评估为契机，强化以评促改功能，完善提升“三循环”全过程教学改进体系。</w:t>
      </w:r>
      <w:r w:rsidR="00F9769D" w:rsidRPr="00E34BCF">
        <w:rPr>
          <w:rFonts w:ascii="仿宋_GB2312" w:eastAsia="仿宋_GB2312" w:hAnsi="宋体" w:hint="eastAsia"/>
          <w:bCs/>
          <w:sz w:val="32"/>
          <w:szCs w:val="32"/>
        </w:rPr>
        <w:t>人才培养体系</w:t>
      </w:r>
    </w:p>
    <w:p w:rsidR="002A2B94" w:rsidRPr="00E34BCF" w:rsidRDefault="0081431B" w:rsidP="00E34BCF">
      <w:pPr>
        <w:widowControl/>
        <w:spacing w:line="560" w:lineRule="exact"/>
        <w:ind w:firstLineChars="200" w:firstLine="643"/>
        <w:jc w:val="left"/>
        <w:rPr>
          <w:rFonts w:ascii="仿宋_GB2312" w:eastAsia="仿宋_GB2312" w:hAnsi="宋体"/>
          <w:bCs/>
          <w:color w:val="FF0000"/>
          <w:sz w:val="32"/>
          <w:szCs w:val="32"/>
        </w:rPr>
      </w:pPr>
      <w:r w:rsidRPr="00E34BCF">
        <w:rPr>
          <w:rFonts w:ascii="仿宋_GB2312" w:eastAsia="仿宋_GB2312" w:hAnsi="宋体" w:hint="eastAsia"/>
          <w:b/>
          <w:sz w:val="32"/>
          <w:szCs w:val="32"/>
        </w:rPr>
        <w:t>9.完善创新创业教育教学体系。</w:t>
      </w:r>
      <w:r w:rsidRPr="00E34BCF">
        <w:rPr>
          <w:rFonts w:ascii="仿宋_GB2312" w:eastAsia="仿宋_GB2312" w:hAnsi="宋体" w:hint="eastAsia"/>
          <w:bCs/>
          <w:sz w:val="32"/>
          <w:szCs w:val="32"/>
        </w:rPr>
        <w:t>持续完善创新创业实践能力标准，充实各类专业课程的创新创业教育资源。开设研究方法、学科前沿、创业基础、就业创业指导等方面的课程，建设依次递进、有机衔接、科学合理的创新创业教育课程群。大力推进开放的创新创业俱乐部、创客实验室建设，搭建综合实践平台，改进学生创业指导服务，丰富创业教育与专业教育、理论教育与实践教育深度融合的创新创业教育体系，不断提升学生的实践能力、创新能力、创业能力</w:t>
      </w:r>
      <w:r w:rsidR="00780D78" w:rsidRPr="00E34BCF">
        <w:rPr>
          <w:rFonts w:ascii="仿宋_GB2312" w:eastAsia="仿宋_GB2312" w:hAnsi="宋体" w:hint="eastAsia"/>
          <w:bCs/>
          <w:sz w:val="32"/>
          <w:szCs w:val="32"/>
        </w:rPr>
        <w:t>。</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10.深化研究生教育教学改革。</w:t>
      </w:r>
      <w:r w:rsidRPr="00E34BCF">
        <w:rPr>
          <w:rFonts w:ascii="仿宋_GB2312" w:eastAsia="仿宋_GB2312" w:hAnsi="宋体" w:hint="eastAsia"/>
          <w:bCs/>
          <w:sz w:val="32"/>
          <w:szCs w:val="32"/>
        </w:rPr>
        <w:t>多渠道扩大研究生招生规模，多措并举提高研究生生源质量。严格规范招生考试流程，加强招生工作领导。进一步加强研究生招生计划分配机制对学科建设的支撑作用。修订学术型研究生和专业型研究生的培养方案，加强过程督导与质量监控。持续推进研究生质量工程建设。实施研究生导师负责制，制定全面落实研究生导师立德树人职责的实施细则，加强对研究生导师立德树人职责落实情况的检查。制定研究生创新成果奖励办法，进一步提升研究生学位论文质量。</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（三）学生工作改革</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11.推进学生工作规范化品牌化建设。</w:t>
      </w:r>
      <w:r w:rsidR="002A2B94" w:rsidRPr="00E34BCF">
        <w:rPr>
          <w:rFonts w:ascii="仿宋_GB2312" w:eastAsia="仿宋_GB2312" w:hAnsi="宋体" w:hint="eastAsia"/>
          <w:bCs/>
          <w:sz w:val="32"/>
          <w:szCs w:val="32"/>
        </w:rPr>
        <w:t>完善育人机制，优化评价激励，强化实施保障，切实构建“十大”育人体系。</w:t>
      </w:r>
      <w:r w:rsidRPr="00E34BCF">
        <w:rPr>
          <w:rFonts w:ascii="仿宋_GB2312" w:eastAsia="仿宋_GB2312" w:hAnsi="宋体" w:hint="eastAsia"/>
          <w:bCs/>
          <w:sz w:val="32"/>
          <w:szCs w:val="32"/>
        </w:rPr>
        <w:lastRenderedPageBreak/>
        <w:t>按照“学校管总、学院落细”的原则，推进各学院结合学校学生工作文件要求，抓好落实。优化学院学生工作考评指标体系，加强对学院学生工作过程和成效的监督评估。制定将日常行为养成、社会实践等表现纳入学生GPA考核办法，构建学生全面发展反馈机制和个性发展支持机制。持续推动学院围绕社会主义核心价值观教育，培育和打造一批具有较高水平、体现学校特色、师生广泛参与的品牌文化活动。</w:t>
      </w:r>
    </w:p>
    <w:p w:rsidR="00FF2446" w:rsidRPr="00E34BCF" w:rsidRDefault="0081431B" w:rsidP="00E34BCF">
      <w:pPr>
        <w:widowControl/>
        <w:spacing w:line="560" w:lineRule="exact"/>
        <w:ind w:firstLineChars="200" w:firstLine="643"/>
        <w:jc w:val="left"/>
        <w:rPr>
          <w:rFonts w:ascii="仿宋_GB2312" w:eastAsia="仿宋_GB2312" w:hAnsi="宋体"/>
          <w:sz w:val="32"/>
          <w:szCs w:val="32"/>
        </w:rPr>
      </w:pPr>
      <w:r w:rsidRPr="00E34BCF">
        <w:rPr>
          <w:rFonts w:ascii="仿宋_GB2312" w:eastAsia="仿宋_GB2312" w:hAnsi="宋体" w:hint="eastAsia"/>
          <w:b/>
          <w:sz w:val="32"/>
          <w:szCs w:val="32"/>
        </w:rPr>
        <w:t>12.提升辅导员队伍专业化职业化水平。</w:t>
      </w:r>
      <w:r w:rsidRPr="00E34BCF">
        <w:rPr>
          <w:rFonts w:ascii="仿宋_GB2312" w:eastAsia="仿宋_GB2312" w:hAnsi="宋体" w:hint="eastAsia"/>
          <w:sz w:val="32"/>
          <w:szCs w:val="32"/>
        </w:rPr>
        <w:t>深入贯彻落实《中共合肥工业大学委员会关于加强辅导员队伍建设的实施意见》（合工大党发〔2018〕68号）文件精神，把辅导员队伍建设作为教师队伍和管理队伍建设的重要内容，整体规划、统筹安排，</w:t>
      </w:r>
      <w:r w:rsidR="00FF2446" w:rsidRPr="00E34BCF">
        <w:rPr>
          <w:rFonts w:ascii="仿宋_GB2312" w:eastAsia="仿宋_GB2312" w:hAnsi="宋体" w:hint="eastAsia"/>
          <w:sz w:val="32"/>
          <w:szCs w:val="32"/>
        </w:rPr>
        <w:t>单独设置学生思想政治教育职称序列，健全思想政治教育教师专业技术职务评聘机制，</w:t>
      </w:r>
      <w:r w:rsidRPr="00E34BCF">
        <w:rPr>
          <w:rFonts w:ascii="仿宋_GB2312" w:eastAsia="仿宋_GB2312" w:hAnsi="宋体" w:hint="eastAsia"/>
          <w:sz w:val="32"/>
          <w:szCs w:val="32"/>
        </w:rPr>
        <w:t>不断提高队伍的专业水平和职业能力。配齐配强辅导员，按师生比不低于1:200的比例设置一线专职辅导员岗位。完善辅导员部、省、校三级培训体系，启动优秀辅导员境外访学研修、职业能力提升、教学科研能力提升和学术发展支持等四项计划，提升辅导员职业能力和业务水平。细化辅导员和班主任（班导师）岗位职责及其职能要求，健全工作责任制和质量评价指标体系，加强工作考核。</w:t>
      </w:r>
    </w:p>
    <w:p w:rsidR="004626CF" w:rsidRPr="00E34BCF" w:rsidRDefault="0081431B" w:rsidP="00E34BCF">
      <w:pPr>
        <w:widowControl/>
        <w:spacing w:line="560" w:lineRule="exact"/>
        <w:ind w:firstLineChars="200" w:firstLine="643"/>
        <w:jc w:val="left"/>
        <w:rPr>
          <w:rFonts w:ascii="仿宋_GB2312" w:eastAsia="仿宋_GB2312" w:hAnsi="宋体"/>
          <w:bCs/>
          <w:color w:val="FF0000"/>
          <w:sz w:val="32"/>
          <w:szCs w:val="32"/>
        </w:rPr>
      </w:pPr>
      <w:r w:rsidRPr="00E34BCF">
        <w:rPr>
          <w:rFonts w:ascii="仿宋_GB2312" w:eastAsia="仿宋_GB2312" w:hAnsi="宋体" w:hint="eastAsia"/>
          <w:b/>
          <w:sz w:val="32"/>
          <w:szCs w:val="32"/>
        </w:rPr>
        <w:t>13.创新网络思想政治教育。</w:t>
      </w:r>
      <w:r w:rsidRPr="00E34BCF">
        <w:rPr>
          <w:rFonts w:ascii="仿宋_GB2312" w:eastAsia="仿宋_GB2312" w:hAnsi="宋体" w:hint="eastAsia"/>
          <w:sz w:val="32"/>
          <w:szCs w:val="32"/>
        </w:rPr>
        <w:t>以高校思想政治工作网、易班网和中国大学生在线为引领，构筑校园网络新媒体传播矩阵。拓展网络平台，丰富网络内容，加强大学生网络素养教育。推进网络评论队伍建设，推动形成思想政治工作骨干、</w:t>
      </w:r>
      <w:r w:rsidRPr="00E34BCF">
        <w:rPr>
          <w:rFonts w:ascii="仿宋_GB2312" w:eastAsia="仿宋_GB2312" w:hAnsi="宋体" w:hint="eastAsia"/>
          <w:sz w:val="32"/>
          <w:szCs w:val="32"/>
        </w:rPr>
        <w:lastRenderedPageBreak/>
        <w:t>优秀学生等参与网络评论的机制和办法，推动将优秀网络文化成果纳入科研成果统计、职务职称评审、评奖评优条件。</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（四）人事分配制度改革</w:t>
      </w:r>
    </w:p>
    <w:p w:rsidR="00645F6B"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14.实施师德师风建设工程。</w:t>
      </w:r>
      <w:r w:rsidRPr="00E34BCF">
        <w:rPr>
          <w:rFonts w:ascii="仿宋_GB2312" w:eastAsia="仿宋_GB2312" w:hAnsi="宋体" w:hint="eastAsia"/>
          <w:bCs/>
          <w:sz w:val="32"/>
          <w:szCs w:val="32"/>
        </w:rPr>
        <w:t>制定实施《合肥工业大学关于全面深化新时代教师队伍建设改革的实施方案》。严格教师准入制度，对新进教师实行思想政治素质和业务能力素质双重考察。</w:t>
      </w:r>
      <w:r w:rsidR="00645F6B" w:rsidRPr="00E34BCF">
        <w:rPr>
          <w:rFonts w:ascii="仿宋_GB2312" w:eastAsia="仿宋_GB2312" w:hAnsi="宋体" w:hint="eastAsia"/>
          <w:bCs/>
          <w:sz w:val="32"/>
          <w:szCs w:val="32"/>
        </w:rPr>
        <w:t>坚持将师德师风作为学校评价教师素质的第一标准，完善师德考核制度</w:t>
      </w:r>
      <w:r w:rsidRPr="00E34BCF">
        <w:rPr>
          <w:rFonts w:ascii="仿宋_GB2312" w:eastAsia="仿宋_GB2312" w:hAnsi="宋体" w:hint="eastAsia"/>
          <w:bCs/>
          <w:sz w:val="32"/>
          <w:szCs w:val="32"/>
        </w:rPr>
        <w:t>。强化师德监督，有效防止师德失范行为。注重师德激励，引导教师提升精神境界。强化师德师风建设规范，建立健全师德建设长效机制。</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15.完善高层次人才引育机制。</w:t>
      </w:r>
      <w:r w:rsidRPr="00E34BCF">
        <w:rPr>
          <w:rFonts w:ascii="仿宋_GB2312" w:eastAsia="仿宋_GB2312" w:hAnsi="宋体" w:hint="eastAsia"/>
          <w:bCs/>
          <w:sz w:val="32"/>
          <w:szCs w:val="32"/>
        </w:rPr>
        <w:t>围绕学校的战略布局和学科重点发展方向，依托国家各类人才计划，更加精准，有重点、有针对性地引进战略科学家和重点领域急需人才，更有针对性地开展对有潜质的优秀青年人才的培育工作。完善高层次人才引育政策体系，动态调整人才聘用政策，保持对高层次人才的吸引力。实施合肥工业大学“斛兵优才”培育计划，培育优秀青年人才。</w:t>
      </w:r>
      <w:r w:rsidR="009717EE" w:rsidRPr="00E34BCF">
        <w:rPr>
          <w:rFonts w:ascii="仿宋_GB2312" w:eastAsia="仿宋_GB2312" w:hAnsi="宋体" w:hint="eastAsia"/>
          <w:bCs/>
          <w:sz w:val="32"/>
          <w:szCs w:val="32"/>
        </w:rPr>
        <w:t>改革完善博士后制度，使博士后流动站真正成为师资队伍补充和高层次人才培养的“蓄水池”。</w:t>
      </w:r>
    </w:p>
    <w:p w:rsidR="00532A11"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16.推进教师管理改革创新。</w:t>
      </w:r>
      <w:r w:rsidRPr="00E34BCF">
        <w:rPr>
          <w:rFonts w:ascii="仿宋_GB2312" w:eastAsia="仿宋_GB2312" w:hAnsi="宋体" w:hint="eastAsia"/>
          <w:bCs/>
          <w:sz w:val="32"/>
          <w:szCs w:val="32"/>
        </w:rPr>
        <w:t>持续完善以基本工作量考核为基础、以教育教学能力和学术创新能力为核心的教师评价机制，充分激发各类教师创新活力。完善教师分类聘用、分类评价机制，实行教师类别按聘期进行动态调整，引导和激励广大教师选择最能发挥自身特点的岗位。</w:t>
      </w:r>
      <w:r w:rsidR="008A5244" w:rsidRPr="00E34BCF">
        <w:rPr>
          <w:rFonts w:ascii="仿宋_GB2312" w:eastAsia="仿宋_GB2312" w:hAnsi="宋体" w:hint="eastAsia"/>
          <w:bCs/>
          <w:sz w:val="32"/>
          <w:szCs w:val="32"/>
        </w:rPr>
        <w:t>不断强化对</w:t>
      </w:r>
      <w:r w:rsidR="009717EE" w:rsidRPr="00E34BCF">
        <w:rPr>
          <w:rFonts w:ascii="仿宋_GB2312" w:eastAsia="仿宋_GB2312" w:hAnsi="宋体" w:hint="eastAsia"/>
          <w:bCs/>
          <w:sz w:val="32"/>
          <w:szCs w:val="32"/>
        </w:rPr>
        <w:t>教</w:t>
      </w:r>
      <w:r w:rsidR="009717EE" w:rsidRPr="00E34BCF">
        <w:rPr>
          <w:rFonts w:ascii="仿宋_GB2312" w:eastAsia="仿宋_GB2312" w:hAnsi="宋体" w:hint="eastAsia"/>
          <w:bCs/>
          <w:sz w:val="32"/>
          <w:szCs w:val="32"/>
        </w:rPr>
        <w:lastRenderedPageBreak/>
        <w:t>学任务完成情况</w:t>
      </w:r>
      <w:r w:rsidR="008A5244" w:rsidRPr="00E34BCF">
        <w:rPr>
          <w:rFonts w:ascii="仿宋_GB2312" w:eastAsia="仿宋_GB2312" w:hAnsi="宋体" w:hint="eastAsia"/>
          <w:bCs/>
          <w:sz w:val="32"/>
          <w:szCs w:val="32"/>
        </w:rPr>
        <w:t>的年度考核，不断强化对科研成果和水平在</w:t>
      </w:r>
      <w:r w:rsidR="009717EE" w:rsidRPr="00E34BCF">
        <w:rPr>
          <w:rFonts w:ascii="仿宋_GB2312" w:eastAsia="仿宋_GB2312" w:hAnsi="宋体" w:hint="eastAsia"/>
          <w:bCs/>
          <w:sz w:val="32"/>
          <w:szCs w:val="32"/>
        </w:rPr>
        <w:t>职称评聘、专技分级</w:t>
      </w:r>
      <w:r w:rsidR="008A5244" w:rsidRPr="00E34BCF">
        <w:rPr>
          <w:rFonts w:ascii="仿宋_GB2312" w:eastAsia="仿宋_GB2312" w:hAnsi="宋体" w:hint="eastAsia"/>
          <w:bCs/>
          <w:sz w:val="32"/>
          <w:szCs w:val="32"/>
        </w:rPr>
        <w:t>中的考核评价，完善长短周期相结合的考核制度</w:t>
      </w:r>
      <w:r w:rsidR="009717EE" w:rsidRPr="00E34BCF">
        <w:rPr>
          <w:rFonts w:ascii="仿宋_GB2312" w:eastAsia="仿宋_GB2312" w:hAnsi="宋体" w:hint="eastAsia"/>
          <w:bCs/>
          <w:sz w:val="32"/>
          <w:szCs w:val="32"/>
        </w:rPr>
        <w:t>。</w:t>
      </w:r>
      <w:r w:rsidRPr="00E34BCF">
        <w:rPr>
          <w:rFonts w:ascii="仿宋_GB2312" w:eastAsia="仿宋_GB2312" w:hAnsi="宋体" w:hint="eastAsia"/>
          <w:bCs/>
          <w:sz w:val="32"/>
          <w:szCs w:val="32"/>
        </w:rPr>
        <w:t>积极推进教师职务聘任制改革，加强聘期考核，准聘与长聘相结合，做到能上能下、能进能出。</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17.深化</w:t>
      </w:r>
      <w:r w:rsidR="00532A11" w:rsidRPr="00E34BCF">
        <w:rPr>
          <w:rFonts w:ascii="仿宋_GB2312" w:eastAsia="仿宋_GB2312" w:hAnsi="宋体" w:hint="eastAsia"/>
          <w:b/>
          <w:sz w:val="32"/>
          <w:szCs w:val="32"/>
        </w:rPr>
        <w:t>人事</w:t>
      </w:r>
      <w:r w:rsidRPr="00E34BCF">
        <w:rPr>
          <w:rFonts w:ascii="仿宋_GB2312" w:eastAsia="仿宋_GB2312" w:hAnsi="宋体" w:hint="eastAsia"/>
          <w:b/>
          <w:sz w:val="32"/>
          <w:szCs w:val="32"/>
        </w:rPr>
        <w:t>分配制度改革。</w:t>
      </w:r>
      <w:r w:rsidRPr="00E34BCF">
        <w:rPr>
          <w:rFonts w:ascii="仿宋_GB2312" w:eastAsia="仿宋_GB2312" w:hAnsi="宋体" w:hint="eastAsia"/>
          <w:bCs/>
          <w:sz w:val="32"/>
          <w:szCs w:val="32"/>
        </w:rPr>
        <w:t>实施灵活多样的人员聘用形式，建立全职与非全职相结合、长期聘任与短期聘任相结合的弹性用人机制。探索实行人员总量管理，不断优化各单位的编制和岗位。继续完善绩效工资分配制度，实行绩效工资分配与教学工作量挂钩，坚持强化向教学倾斜的导向。深化基于岗位贡献度的绩效工资制度，建立相对稳定的绩效工资标准体系。</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（五）资源配置方式改革</w:t>
      </w:r>
    </w:p>
    <w:p w:rsidR="00F9769D"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18.完善财务管理体制。</w:t>
      </w:r>
      <w:r w:rsidRPr="00E34BCF">
        <w:rPr>
          <w:rFonts w:ascii="仿宋_GB2312" w:eastAsia="仿宋_GB2312" w:hAnsi="宋体" w:hint="eastAsia"/>
          <w:bCs/>
          <w:sz w:val="32"/>
          <w:szCs w:val="32"/>
        </w:rPr>
        <w:t>按照财权与事权对等原则，合理调整学校和学院的经济权限，科学划分学校和学院的费用承担范围。稳步推进学校财务预算管理体制改革，建立规范、透明的校级预算管理制度，建立学院预算管理制度，健全学院经济责任制和自我约束机制。建立以人才培养、学科建设、科研业绩为主的综合评价为导向的学院经费核拨机制。设置学院绩效奖励经费，强化对学院目标达成度、预算执行率、经费使用效益的绩效考评。</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19.加强财务“四项能力”建设。</w:t>
      </w:r>
      <w:r w:rsidRPr="00E34BCF">
        <w:rPr>
          <w:rFonts w:ascii="仿宋_GB2312" w:eastAsia="仿宋_GB2312" w:hAnsi="宋体" w:hint="eastAsia"/>
          <w:bCs/>
          <w:sz w:val="32"/>
          <w:szCs w:val="32"/>
        </w:rPr>
        <w:t>构建“多元投入，合力支持”的经费筹集新格局，着力提升经费筹措能力。建立健全资源共享和动态调整机制，着力提升资源配置能力。完善财务内部控制体系，健全财务风险防控机制，着力提升财</w:t>
      </w:r>
      <w:r w:rsidRPr="00E34BCF">
        <w:rPr>
          <w:rFonts w:ascii="仿宋_GB2312" w:eastAsia="仿宋_GB2312" w:hAnsi="宋体" w:hint="eastAsia"/>
          <w:bCs/>
          <w:sz w:val="32"/>
          <w:szCs w:val="32"/>
        </w:rPr>
        <w:lastRenderedPageBreak/>
        <w:t>务管理能力。打造以师生员工需求为导向的“互联网+智慧财务服务”新模式，着力提升财务服务能力。</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20.构建以学科建设为牵引的资源配置机制。</w:t>
      </w:r>
      <w:r w:rsidRPr="00E34BCF">
        <w:rPr>
          <w:rFonts w:ascii="仿宋_GB2312" w:eastAsia="仿宋_GB2312" w:hAnsi="宋体" w:hint="eastAsia"/>
          <w:bCs/>
          <w:sz w:val="32"/>
          <w:szCs w:val="32"/>
        </w:rPr>
        <w:t>围绕学校“双一流”建设总体目标，加强顶层设计，强化对建设项目及经费安排的科学论证。完善“双一流”建设的绩效评价体系，健全资源配置动态调整机制。聚焦一流学科建设，注重水平和质量提升，进一步深化人才引育、经费投入、公房调配、资产管理等体制机制改革。建立健全学校公共设备平台运行和共享机制，提高设备资源的时效性和利用率。加快推动宣城校区资产移交工作。</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（六）完善学校治理体系</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21.持续健全现代大学制度体系。</w:t>
      </w:r>
      <w:r w:rsidRPr="00E34BCF">
        <w:rPr>
          <w:rFonts w:ascii="仿宋_GB2312" w:eastAsia="仿宋_GB2312" w:hAnsi="宋体" w:hint="eastAsia"/>
          <w:bCs/>
          <w:sz w:val="32"/>
          <w:szCs w:val="32"/>
        </w:rPr>
        <w:t>推进《合肥工业大学章程》的</w:t>
      </w:r>
      <w:r w:rsidR="00483D74" w:rsidRPr="00E34BCF">
        <w:rPr>
          <w:rFonts w:ascii="仿宋_GB2312" w:eastAsia="仿宋_GB2312" w:hAnsi="宋体" w:hint="eastAsia"/>
          <w:bCs/>
          <w:sz w:val="32"/>
          <w:szCs w:val="32"/>
        </w:rPr>
        <w:t>宣传</w:t>
      </w:r>
      <w:r w:rsidRPr="00E34BCF">
        <w:rPr>
          <w:rFonts w:ascii="仿宋_GB2312" w:eastAsia="仿宋_GB2312" w:hAnsi="宋体" w:hint="eastAsia"/>
          <w:bCs/>
          <w:sz w:val="32"/>
          <w:szCs w:val="32"/>
        </w:rPr>
        <w:t>贯彻执行，强化其在学校依法自主办学、实施管理和履行公共职能方面的基础作用。深入推进制度全覆盖，完善教育教学、人才队伍、科学研究、成果转化、国际合作、支撑保障等基本管理制度和实施规则，完善以学校章程为统领的层次合理、简洁明确、协调一致的制度体系。</w:t>
      </w:r>
    </w:p>
    <w:p w:rsidR="00532A11"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22.推进校院两级管理改革。</w:t>
      </w:r>
      <w:r w:rsidRPr="00E34BCF">
        <w:rPr>
          <w:rFonts w:ascii="仿宋_GB2312" w:eastAsia="仿宋_GB2312" w:hAnsi="宋体" w:hint="eastAsia"/>
          <w:bCs/>
          <w:sz w:val="32"/>
          <w:szCs w:val="32"/>
        </w:rPr>
        <w:t>制定实施《合肥工业大学关于深化校院两级管理体制改革的若干意见》，落实“放管服”改革的要求。以人权、财权、学科资源配置权下放为重点，明晰校院两级责权界限，健全学院内部治理结构和自我约束机制。强化学院治理能力和执行能力建设，提升学院资源配置能力。强化对学院目标管理与考核，完善学院发展成效考核激励机制。</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lastRenderedPageBreak/>
        <w:t>23.推进教授治学与民主管理。</w:t>
      </w:r>
      <w:r w:rsidRPr="00E34BCF">
        <w:rPr>
          <w:rFonts w:ascii="仿宋_GB2312" w:eastAsia="仿宋_GB2312" w:hAnsi="宋体" w:hint="eastAsia"/>
          <w:bCs/>
          <w:sz w:val="32"/>
          <w:szCs w:val="32"/>
        </w:rPr>
        <w:t>完善以学术委员会为核心的教授治学体系，充分发挥对学术事务的决策、审议、评定和咨询等职权。加强两级教代会建设，发挥教代会、工代会、学代会等在学校民主管理中的积极作用。加强学校民主党派基层组织和统战团体建设，充分发挥民主党派组织、无党派人士在学校民主管理和民主监督中的作用。强化“四会”参与管理职能，进一步发挥“四会”决策咨询、参与审议和监督职能，优化学校拓展发展资源的体制机制。</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24.完善学校运行内部控制机制。</w:t>
      </w:r>
      <w:r w:rsidRPr="00E34BCF">
        <w:rPr>
          <w:rFonts w:ascii="仿宋_GB2312" w:eastAsia="仿宋_GB2312" w:hAnsi="宋体" w:hint="eastAsia"/>
          <w:bCs/>
          <w:sz w:val="32"/>
          <w:szCs w:val="32"/>
        </w:rPr>
        <w:t>不断完善决策、岗位职责、内部审核、过程管理、流程控制、风险控制等内部管理制度，持续健全内控制度体系。加强对各单位内控制度执行情况检查监督，对重点内控制度、重点环节和风险点加强内部审计和专项检查，着力构建权责清晰、流程规范、监督有力的内控监督体系。加强对学校重要决策部署贯彻执行情况监督检查，切实提高工作质量和效能。强化主体责任，健全重点领域规范管理监察工作机制。</w:t>
      </w:r>
      <w:r w:rsidR="00532A11" w:rsidRPr="00E34BCF">
        <w:rPr>
          <w:rFonts w:ascii="仿宋_GB2312" w:eastAsia="仿宋_GB2312" w:hAnsi="宋体" w:hint="eastAsia"/>
          <w:bCs/>
          <w:sz w:val="32"/>
          <w:szCs w:val="32"/>
        </w:rPr>
        <w:t>充分利用云计算、大数据和人工智能等新技术，构建数字校园支撑体系，持续提升管理</w:t>
      </w:r>
      <w:r w:rsidR="00881AD6" w:rsidRPr="00E34BCF">
        <w:rPr>
          <w:rFonts w:ascii="仿宋_GB2312" w:eastAsia="仿宋_GB2312" w:hAnsi="宋体" w:hint="eastAsia"/>
          <w:bCs/>
          <w:sz w:val="32"/>
          <w:szCs w:val="32"/>
        </w:rPr>
        <w:t>服务能力水平。</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（七）科研体制机制改革</w:t>
      </w:r>
    </w:p>
    <w:p w:rsidR="00483D74"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25.提升承担重大科研任务的能力。</w:t>
      </w:r>
      <w:r w:rsidRPr="00E34BCF">
        <w:rPr>
          <w:rFonts w:ascii="仿宋_GB2312" w:eastAsia="仿宋_GB2312" w:hAnsi="宋体" w:hint="eastAsia"/>
          <w:bCs/>
          <w:sz w:val="32"/>
          <w:szCs w:val="32"/>
        </w:rPr>
        <w:t>聚焦学科建设，面向国家重大战略需求和科技发展前沿，加强对重大纵向科研项目的谋划和组织工作，有计划有重点地组织重大共性问题和工程技术难题的预研，提升承接重大项目的能力。启动科学前沿创新专项，鼓励支持青年科技人员在学科交叉、新方</w:t>
      </w:r>
      <w:r w:rsidRPr="00E34BCF">
        <w:rPr>
          <w:rFonts w:ascii="仿宋_GB2312" w:eastAsia="仿宋_GB2312" w:hAnsi="宋体" w:hint="eastAsia"/>
          <w:bCs/>
          <w:sz w:val="32"/>
          <w:szCs w:val="32"/>
        </w:rPr>
        <w:lastRenderedPageBreak/>
        <w:t>向培育及联合攻关等方面开展原创性研究，重点支持颠覆性、基础性的自由探索和前沿交叉研究，鼓励依托大科学装置和国家科学中心共性技术平台的联合申报。积极参与重大国际科学合作计划。以获批国防科工局和教育部共建高校为契机，探索军民融合的体制机制创新，拓展军工科研领域，服务国家国防科技创新体系建设。</w:t>
      </w:r>
    </w:p>
    <w:p w:rsidR="00483D74"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26.加强基地平台建设。</w:t>
      </w:r>
      <w:r w:rsidRPr="00E34BCF">
        <w:rPr>
          <w:rFonts w:ascii="仿宋_GB2312" w:eastAsia="仿宋_GB2312" w:hAnsi="宋体" w:hint="eastAsia"/>
          <w:bCs/>
          <w:sz w:val="32"/>
          <w:szCs w:val="32"/>
        </w:rPr>
        <w:t>加强智能制造技术研究院、“高端装备产业创新中心”“光电显示产业创新中心”和智慧能源创新平台等合肥综合性国家科学中心项目建设。实施基础科研条件建设与提升工程，按照校区功能、学科群规划，建设“1个分析测试中心+若干公共测试平台”。建立仪器设备共享信息系统，建立大型仪器设备责任制。加强人文社科重点研究基地和智库等平台建设。加强科研平台建设和分类评估，加大对省部级以上科研基地绩效评估和检查督促力度。</w:t>
      </w:r>
      <w:r w:rsidR="00881AD6" w:rsidRPr="00E34BCF">
        <w:rPr>
          <w:rFonts w:ascii="仿宋_GB2312" w:eastAsia="仿宋_GB2312" w:hAnsi="宋体" w:hint="eastAsia"/>
          <w:bCs/>
          <w:sz w:val="32"/>
          <w:szCs w:val="32"/>
        </w:rPr>
        <w:t>完善评价体系和激励机制，大力推进专职科研队伍和实验室支撑队伍建设。</w:t>
      </w:r>
    </w:p>
    <w:p w:rsidR="006C291A"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27.提升科技成果转移转化水平。</w:t>
      </w:r>
      <w:r w:rsidR="00063085" w:rsidRPr="00E34BCF">
        <w:rPr>
          <w:rFonts w:ascii="仿宋_GB2312" w:eastAsia="仿宋_GB2312" w:hAnsi="宋体" w:hint="eastAsia"/>
          <w:bCs/>
          <w:sz w:val="32"/>
          <w:szCs w:val="32"/>
        </w:rPr>
        <w:t>继续完善以有效科研供给为导向的产学研融合新模式，</w:t>
      </w:r>
      <w:r w:rsidRPr="00E34BCF">
        <w:rPr>
          <w:rFonts w:ascii="仿宋_GB2312" w:eastAsia="仿宋_GB2312" w:hAnsi="宋体" w:hint="eastAsia"/>
          <w:bCs/>
          <w:sz w:val="32"/>
          <w:szCs w:val="32"/>
        </w:rPr>
        <w:t>加快需求传导型科技成果培育与转化。依托行业龙头企业，共建科技研发与成果转化平台，催生高水平科研成果。探索建设以学校国家技术转移中心下辖多个分中心（与地方政府共建）的科技成果转移转化专职机构。优化“成果转化+转移中心+公共平台+科技金融”为一体的技术转移新模式。认真推进落实科技成果“三</w:t>
      </w:r>
      <w:r w:rsidRPr="00E34BCF">
        <w:rPr>
          <w:rFonts w:ascii="仿宋_GB2312" w:eastAsia="仿宋_GB2312" w:hAnsi="宋体" w:hint="eastAsia"/>
          <w:bCs/>
          <w:sz w:val="32"/>
          <w:szCs w:val="32"/>
        </w:rPr>
        <w:lastRenderedPageBreak/>
        <w:t>权改革”工作。重点在科技战略、民生经济、公共治理等领域培育并形成2-3个国内有影响力的重点智库团队。</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28.完善科研评价管理服务体系。</w:t>
      </w:r>
      <w:r w:rsidRPr="00E34BCF">
        <w:rPr>
          <w:rFonts w:ascii="仿宋_GB2312" w:eastAsia="仿宋_GB2312" w:hAnsi="宋体" w:hint="eastAsia"/>
          <w:bCs/>
          <w:sz w:val="32"/>
          <w:szCs w:val="32"/>
        </w:rPr>
        <w:t>完善科研奖励制度和激励机制，健全科研考核制度和评价体系，建立体现学术质量和贡献为导向的评价激励机制。探索建立有利于促进跨学科跨院校协同创新的科研组织模式。细化落实“放管服”政策，进一步优化面向师生的科研服务体系。</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（八）学科建设体制改革</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29.扎实推进一流学科建设。</w:t>
      </w:r>
      <w:r w:rsidRPr="00E34BCF">
        <w:rPr>
          <w:rFonts w:ascii="仿宋_GB2312" w:eastAsia="仿宋_GB2312" w:hAnsi="宋体" w:hint="eastAsia"/>
          <w:bCs/>
          <w:sz w:val="32"/>
          <w:szCs w:val="32"/>
        </w:rPr>
        <w:t>深入落实《合肥工业大学一流学科建设高校建设方案》《合肥工业大学一流学科建设实施方案》，明确建设任务，落实责任清单，加大经费投入，强化建设绩效，并持续强化一流学科建设对其他学科的辐射带动作用。学科建设实行学校统一领导下的学院负责制，强化学院学科建设责任。优化学科分类建设机制，强力推进优势特色学科建设，大力推进先进特色学科群建设，着力推进基础学科群建设，适时创立新兴交叉学科，全面提升学科服务国家重大需求和重点行业的能力以及国际竞争力。</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30.建立学科动态评价调整机制。</w:t>
      </w:r>
      <w:r w:rsidRPr="00E34BCF">
        <w:rPr>
          <w:rFonts w:ascii="仿宋_GB2312" w:eastAsia="仿宋_GB2312" w:hAnsi="宋体" w:hint="eastAsia"/>
          <w:bCs/>
          <w:sz w:val="32"/>
          <w:szCs w:val="32"/>
        </w:rPr>
        <w:t>根据第四轮学科评估结果，全面梳理每一个学科现状，综合评价学科的发展状态，构建学科建设绩效为导向的评价机制。完善学科评价标准，突出学科建设的质量效益、社会贡献度和国际影响力。继续实施校内学科评估，一年一评估，三年一调整，引入竞争机制和第三方评价，健全学科动态调整与退出机制，引导各学科做好优化调整和转型升级。</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lastRenderedPageBreak/>
        <w:t>31.深化学科管理体制改革。</w:t>
      </w:r>
      <w:r w:rsidRPr="00E34BCF">
        <w:rPr>
          <w:rFonts w:ascii="仿宋_GB2312" w:eastAsia="仿宋_GB2312" w:hAnsi="宋体" w:hint="eastAsia"/>
          <w:bCs/>
          <w:sz w:val="32"/>
          <w:szCs w:val="32"/>
        </w:rPr>
        <w:t>进一步推动实施学科建设目标管理责任制，健全学科建设目标与建设任务相结合、建设任务与资源投入相结合、资源投入与绩效考核相结合的管理机制。支持学院根据国际学科前沿、国家重大需求和自身发展实际，集中力量培养和引进人才，配置学科资源。</w:t>
      </w:r>
      <w:r w:rsidR="002A2B94" w:rsidRPr="00E34BCF">
        <w:rPr>
          <w:rFonts w:ascii="仿宋_GB2312" w:eastAsia="仿宋_GB2312" w:hAnsi="宋体" w:hint="eastAsia"/>
          <w:bCs/>
          <w:sz w:val="32"/>
          <w:szCs w:val="32"/>
        </w:rPr>
        <w:t>强化导师的动态管理。</w:t>
      </w:r>
      <w:r w:rsidRPr="00E34BCF">
        <w:rPr>
          <w:rFonts w:ascii="仿宋_GB2312" w:eastAsia="仿宋_GB2312" w:hAnsi="宋体" w:hint="eastAsia"/>
          <w:bCs/>
          <w:sz w:val="32"/>
          <w:szCs w:val="32"/>
        </w:rPr>
        <w:t>探索适应交叉学科生长和发展的新型研究机构组织和管理模式，建立开放、共享、高效的跨学科管理平台和运行机制。</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（九）后勤管理改革</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32.推进后勤服务标准化规范化建设。</w:t>
      </w:r>
      <w:r w:rsidRPr="00E34BCF">
        <w:rPr>
          <w:rFonts w:ascii="仿宋_GB2312" w:eastAsia="仿宋_GB2312" w:hAnsi="宋体" w:hint="eastAsia"/>
          <w:bCs/>
          <w:sz w:val="32"/>
          <w:szCs w:val="32"/>
        </w:rPr>
        <w:t>坚持以师生服务需求为导向，积极开辟新的服务项目，优化服务内容，创新服务形式，切实保障教学、科研工作，切实服务广大师生员工。进一步健全考核机制，强化过程管理，加大物业服务中心、能源服务中心、饮食服务中心目标管理考核力度，不断提升服务保障能力，完善激励机制，严肃责任追究。加强监督检查，提高监管质量，加大社会企业合同履约考核力度，强化合同约束力，建立健全外包企业的激励、约束和退出机制。</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33.继续深化后勤管理改革。</w:t>
      </w:r>
      <w:r w:rsidRPr="00E34BCF">
        <w:rPr>
          <w:rFonts w:ascii="仿宋_GB2312" w:eastAsia="仿宋_GB2312" w:hAnsi="宋体" w:hint="eastAsia"/>
          <w:bCs/>
          <w:sz w:val="32"/>
          <w:szCs w:val="32"/>
        </w:rPr>
        <w:t>积极推进教职工住宅区物业管理社会化改革工作，推进教职工住宅区水电实施行业托管。加快水电计量、检测、监控管理系统建设，推进学院及直附属单位用水用电目标管理工作，提高水电管理科学化水平，建设节约型校园。强化后勤队伍能力建设，着力提升后勤职工职业素养和业务能力，不断提高后勤管理和服务水平。</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lastRenderedPageBreak/>
        <w:t>34.大力推进后勤信息化建设。</w:t>
      </w:r>
      <w:r w:rsidRPr="00E34BCF">
        <w:rPr>
          <w:rFonts w:ascii="仿宋_GB2312" w:eastAsia="仿宋_GB2312" w:hAnsi="宋体" w:hint="eastAsia"/>
          <w:bCs/>
          <w:sz w:val="32"/>
          <w:szCs w:val="32"/>
        </w:rPr>
        <w:t>通过技术改造和数据设备更新，加快推动“数字后勤”“智慧后勤”建设，将信息化技术融入后勤生产、经营、管理、决策的全过程。建立和完善后勤基础数据库、学生公寓管理和服务系统、餐饮管理和服务系统、网上报修管理系统、服务质量监督系统、“微后勤”等数字化平台，完善能耗监控平台及校园水、电管网基础设施数据库，为师生员工提供更多的便捷的“一站式”后勤服务，使后勤服务更加快捷、优质、高效。</w:t>
      </w:r>
    </w:p>
    <w:p w:rsidR="004626CF" w:rsidRPr="00E34BCF" w:rsidRDefault="0081431B" w:rsidP="00E34BCF">
      <w:pPr>
        <w:widowControl/>
        <w:spacing w:line="560" w:lineRule="exact"/>
        <w:ind w:firstLineChars="200" w:firstLine="643"/>
        <w:jc w:val="left"/>
        <w:rPr>
          <w:rFonts w:ascii="仿宋_GB2312" w:eastAsia="仿宋_GB2312" w:hAnsi="宋体"/>
          <w:b/>
          <w:sz w:val="32"/>
          <w:szCs w:val="32"/>
        </w:rPr>
      </w:pPr>
      <w:r w:rsidRPr="00E34BCF">
        <w:rPr>
          <w:rFonts w:ascii="仿宋_GB2312" w:eastAsia="仿宋_GB2312" w:hAnsi="宋体" w:hint="eastAsia"/>
          <w:b/>
          <w:sz w:val="32"/>
          <w:szCs w:val="32"/>
        </w:rPr>
        <w:t>（十）对外交流合作机制改革</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35.提高对外交流合作的层次和水平。</w:t>
      </w:r>
      <w:r w:rsidRPr="00E34BCF">
        <w:rPr>
          <w:rFonts w:ascii="仿宋_GB2312" w:eastAsia="仿宋_GB2312" w:hAnsi="宋体" w:hint="eastAsia"/>
          <w:bCs/>
          <w:sz w:val="32"/>
          <w:szCs w:val="32"/>
        </w:rPr>
        <w:t>积极拓展与世界一流大学、科研机构的全方位、多层次的实质性合作。全力支持学院与世界一流大学和科研机构建立国际合作平台和联合实验室，开展高水平科研合作。积极参与国际性重大科研项目和政府间重大教育科技合作项目。加强国际合作创新团队和高水平基地建设，通过国际协同开展重大合作项目研究。支持举办高水平、有较大影响力的国际学术会议，支持教师在国际知名期刊和学术组织担任职务。</w:t>
      </w:r>
    </w:p>
    <w:p w:rsidR="004626CF"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36.</w:t>
      </w:r>
      <w:r w:rsidR="00791167" w:rsidRPr="00E34BCF">
        <w:rPr>
          <w:rFonts w:ascii="仿宋_GB2312" w:eastAsia="仿宋_GB2312" w:hAnsi="宋体" w:hint="eastAsia"/>
          <w:b/>
          <w:sz w:val="32"/>
          <w:szCs w:val="32"/>
        </w:rPr>
        <w:t>积极引进利用</w:t>
      </w:r>
      <w:r w:rsidRPr="00E34BCF">
        <w:rPr>
          <w:rFonts w:ascii="仿宋_GB2312" w:eastAsia="仿宋_GB2312" w:hAnsi="宋体" w:hint="eastAsia"/>
          <w:b/>
          <w:sz w:val="32"/>
          <w:szCs w:val="32"/>
        </w:rPr>
        <w:t>海外优质教育资源。</w:t>
      </w:r>
      <w:r w:rsidRPr="00E34BCF">
        <w:rPr>
          <w:rFonts w:ascii="仿宋_GB2312" w:eastAsia="仿宋_GB2312" w:hAnsi="宋体" w:hint="eastAsia"/>
          <w:bCs/>
          <w:sz w:val="32"/>
          <w:szCs w:val="32"/>
        </w:rPr>
        <w:t>自觉融入“一带一路”国家战略，拓展与世界一流大学的学生联合培养和合作办学项目，推动学分互认、学位互授和学术交流活动。大力引进海外战略科学家和高端外国专家团队，将海外优质教育资源有效融合到教学科研全过程。进一步扩大留学生规模，优化留学生生源结构，稳步提升留学生生源质量。开展多类</w:t>
      </w:r>
      <w:r w:rsidRPr="00E34BCF">
        <w:rPr>
          <w:rFonts w:ascii="仿宋_GB2312" w:eastAsia="仿宋_GB2312" w:hAnsi="宋体" w:hint="eastAsia"/>
          <w:bCs/>
          <w:sz w:val="32"/>
          <w:szCs w:val="32"/>
        </w:rPr>
        <w:lastRenderedPageBreak/>
        <w:t>型、多领域的学生交换、短期访学、联合培养等项目，拓展学生国际视野、提升跨文化交流能力。</w:t>
      </w:r>
    </w:p>
    <w:p w:rsidR="0081431B" w:rsidRPr="00E34BCF" w:rsidRDefault="0081431B" w:rsidP="00E34BCF">
      <w:pPr>
        <w:widowControl/>
        <w:spacing w:line="560" w:lineRule="exact"/>
        <w:ind w:firstLineChars="200" w:firstLine="643"/>
        <w:jc w:val="left"/>
        <w:rPr>
          <w:rFonts w:ascii="仿宋_GB2312" w:eastAsia="仿宋_GB2312" w:hAnsi="宋体"/>
          <w:bCs/>
          <w:sz w:val="32"/>
          <w:szCs w:val="32"/>
        </w:rPr>
      </w:pPr>
      <w:r w:rsidRPr="00E34BCF">
        <w:rPr>
          <w:rFonts w:ascii="仿宋_GB2312" w:eastAsia="仿宋_GB2312" w:hAnsi="宋体" w:hint="eastAsia"/>
          <w:b/>
          <w:sz w:val="32"/>
          <w:szCs w:val="32"/>
        </w:rPr>
        <w:t>37.创新国际事务运行机制。</w:t>
      </w:r>
      <w:r w:rsidRPr="00E34BCF">
        <w:rPr>
          <w:rFonts w:ascii="仿宋_GB2312" w:eastAsia="仿宋_GB2312" w:hAnsi="宋体" w:hint="eastAsia"/>
          <w:bCs/>
          <w:sz w:val="32"/>
          <w:szCs w:val="32"/>
        </w:rPr>
        <w:t>完善以学院为主体、教师为中心、项目为基础、统一归口管理的国际事务管理机制，推进国际交流合作工作重心下移，切实发挥学院在国际交流合作中的主体性作用，形成以学院为主体、校院协同的对外交流合作新格局。</w:t>
      </w:r>
    </w:p>
    <w:sectPr w:rsidR="0081431B" w:rsidRPr="00E34BCF" w:rsidSect="004626CF">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5195" w:rsidRDefault="00E15195" w:rsidP="008B23AD">
      <w:r>
        <w:separator/>
      </w:r>
    </w:p>
  </w:endnote>
  <w:endnote w:type="continuationSeparator" w:id="1">
    <w:p w:rsidR="00E15195" w:rsidRDefault="00E15195" w:rsidP="008B23A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11752"/>
      <w:docPartObj>
        <w:docPartGallery w:val="Page Numbers (Bottom of Page)"/>
        <w:docPartUnique/>
      </w:docPartObj>
    </w:sdtPr>
    <w:sdtContent>
      <w:p w:rsidR="00DF235D" w:rsidRPr="00EB0D73" w:rsidRDefault="00DF235D" w:rsidP="00DF235D">
        <w:pPr>
          <w:pStyle w:val="a4"/>
          <w:jc w:val="center"/>
          <w:rPr>
            <w:rFonts w:ascii="宋体" w:hAnsi="宋体"/>
            <w:sz w:val="28"/>
          </w:rPr>
        </w:pPr>
        <w:r w:rsidRPr="00486D62">
          <w:rPr>
            <w:rFonts w:ascii="宋体" w:hAnsi="宋体" w:hint="eastAsia"/>
            <w:sz w:val="28"/>
          </w:rPr>
          <w:t xml:space="preserve">— </w:t>
        </w:r>
        <w:r w:rsidR="00704F71" w:rsidRPr="00486D62">
          <w:rPr>
            <w:rFonts w:ascii="宋体" w:hAnsi="宋体"/>
            <w:sz w:val="28"/>
          </w:rPr>
          <w:fldChar w:fldCharType="begin"/>
        </w:r>
        <w:r w:rsidRPr="00486D62">
          <w:rPr>
            <w:rFonts w:ascii="宋体" w:hAnsi="宋体"/>
            <w:sz w:val="28"/>
          </w:rPr>
          <w:instrText xml:space="preserve"> PAGE   \* MERGEFORMAT </w:instrText>
        </w:r>
        <w:r w:rsidR="00704F71" w:rsidRPr="00486D62">
          <w:rPr>
            <w:rFonts w:ascii="宋体" w:hAnsi="宋体"/>
            <w:sz w:val="28"/>
          </w:rPr>
          <w:fldChar w:fldCharType="separate"/>
        </w:r>
        <w:r w:rsidR="00037930" w:rsidRPr="00037930">
          <w:rPr>
            <w:rFonts w:ascii="宋体" w:hAnsi="宋体"/>
            <w:noProof/>
            <w:sz w:val="28"/>
            <w:lang w:val="zh-CN"/>
          </w:rPr>
          <w:t>1</w:t>
        </w:r>
        <w:r w:rsidR="00704F71" w:rsidRPr="00486D62">
          <w:rPr>
            <w:rFonts w:ascii="宋体" w:hAnsi="宋体"/>
            <w:sz w:val="28"/>
          </w:rPr>
          <w:fldChar w:fldCharType="end"/>
        </w:r>
        <w:r w:rsidRPr="00486D62">
          <w:rPr>
            <w:rFonts w:ascii="宋体" w:hAnsi="宋体" w:hint="eastAsia"/>
            <w:sz w:val="28"/>
          </w:rPr>
          <w:t xml:space="preserve"> —</w:t>
        </w:r>
      </w:p>
      <w:p w:rsidR="00DF235D" w:rsidRDefault="00704F71">
        <w:pPr>
          <w:pStyle w:val="a4"/>
        </w:pPr>
      </w:p>
    </w:sdtContent>
  </w:sdt>
  <w:p w:rsidR="00DF235D" w:rsidRDefault="00DF235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5195" w:rsidRDefault="00E15195" w:rsidP="008B23AD">
      <w:r>
        <w:separator/>
      </w:r>
    </w:p>
  </w:footnote>
  <w:footnote w:type="continuationSeparator" w:id="1">
    <w:p w:rsidR="00E15195" w:rsidRDefault="00E15195" w:rsidP="008B23A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3806A9"/>
    <w:multiLevelType w:val="multilevel"/>
    <w:tmpl w:val="6FF44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B23AD"/>
    <w:rsid w:val="000060F0"/>
    <w:rsid w:val="00037930"/>
    <w:rsid w:val="00063085"/>
    <w:rsid w:val="001647DA"/>
    <w:rsid w:val="001C598A"/>
    <w:rsid w:val="002A2B94"/>
    <w:rsid w:val="002C6DEA"/>
    <w:rsid w:val="004626CF"/>
    <w:rsid w:val="00483D74"/>
    <w:rsid w:val="004C697A"/>
    <w:rsid w:val="005071B7"/>
    <w:rsid w:val="00522BAD"/>
    <w:rsid w:val="00532A11"/>
    <w:rsid w:val="00535F22"/>
    <w:rsid w:val="00645F6B"/>
    <w:rsid w:val="006639AF"/>
    <w:rsid w:val="006A03B8"/>
    <w:rsid w:val="006C291A"/>
    <w:rsid w:val="00704F71"/>
    <w:rsid w:val="00780D78"/>
    <w:rsid w:val="00791167"/>
    <w:rsid w:val="0081431B"/>
    <w:rsid w:val="0086175F"/>
    <w:rsid w:val="00861802"/>
    <w:rsid w:val="00881AD6"/>
    <w:rsid w:val="0089734C"/>
    <w:rsid w:val="008A5244"/>
    <w:rsid w:val="008B23AD"/>
    <w:rsid w:val="00942BE4"/>
    <w:rsid w:val="009717EE"/>
    <w:rsid w:val="00984166"/>
    <w:rsid w:val="00D55301"/>
    <w:rsid w:val="00DB6842"/>
    <w:rsid w:val="00DE2EC4"/>
    <w:rsid w:val="00DF235D"/>
    <w:rsid w:val="00E15195"/>
    <w:rsid w:val="00E34BCF"/>
    <w:rsid w:val="00E62E8D"/>
    <w:rsid w:val="00F9769D"/>
    <w:rsid w:val="00FD1359"/>
    <w:rsid w:val="00FF2446"/>
    <w:rsid w:val="0869256E"/>
    <w:rsid w:val="1FA66251"/>
    <w:rsid w:val="3E34726D"/>
    <w:rsid w:val="40AF3C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626C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B23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B23AD"/>
    <w:rPr>
      <w:kern w:val="2"/>
      <w:sz w:val="18"/>
      <w:szCs w:val="18"/>
    </w:rPr>
  </w:style>
  <w:style w:type="paragraph" w:styleId="a4">
    <w:name w:val="footer"/>
    <w:basedOn w:val="a"/>
    <w:link w:val="Char0"/>
    <w:uiPriority w:val="99"/>
    <w:rsid w:val="008B23AD"/>
    <w:pPr>
      <w:tabs>
        <w:tab w:val="center" w:pos="4153"/>
        <w:tab w:val="right" w:pos="8306"/>
      </w:tabs>
      <w:snapToGrid w:val="0"/>
      <w:jc w:val="left"/>
    </w:pPr>
    <w:rPr>
      <w:sz w:val="18"/>
      <w:szCs w:val="18"/>
    </w:rPr>
  </w:style>
  <w:style w:type="character" w:customStyle="1" w:styleId="Char0">
    <w:name w:val="页脚 Char"/>
    <w:basedOn w:val="a0"/>
    <w:link w:val="a4"/>
    <w:uiPriority w:val="99"/>
    <w:rsid w:val="008B23AD"/>
    <w:rPr>
      <w:kern w:val="2"/>
      <w:sz w:val="18"/>
      <w:szCs w:val="18"/>
    </w:rPr>
  </w:style>
  <w:style w:type="character" w:styleId="a5">
    <w:name w:val="Emphasis"/>
    <w:basedOn w:val="a0"/>
    <w:uiPriority w:val="20"/>
    <w:qFormat/>
    <w:rsid w:val="00780D78"/>
    <w:rPr>
      <w:i/>
      <w:iCs/>
    </w:rPr>
  </w:style>
  <w:style w:type="character" w:customStyle="1" w:styleId="1">
    <w:name w:val="不明显参考1"/>
    <w:basedOn w:val="a0"/>
    <w:uiPriority w:val="31"/>
    <w:qFormat/>
    <w:rsid w:val="00063085"/>
    <w:rPr>
      <w:smallCaps/>
      <w:color w:val="C0504D" w:themeColor="accent2"/>
      <w:u w:val="single"/>
    </w:rPr>
  </w:style>
</w:styles>
</file>

<file path=word/webSettings.xml><?xml version="1.0" encoding="utf-8"?>
<w:webSettings xmlns:r="http://schemas.openxmlformats.org/officeDocument/2006/relationships" xmlns:w="http://schemas.openxmlformats.org/wordprocessingml/2006/main">
  <w:divs>
    <w:div w:id="525171963">
      <w:bodyDiv w:val="1"/>
      <w:marLeft w:val="0"/>
      <w:marRight w:val="0"/>
      <w:marTop w:val="0"/>
      <w:marBottom w:val="0"/>
      <w:divBdr>
        <w:top w:val="none" w:sz="0" w:space="0" w:color="auto"/>
        <w:left w:val="none" w:sz="0" w:space="0" w:color="auto"/>
        <w:bottom w:val="none" w:sz="0" w:space="0" w:color="auto"/>
        <w:right w:val="none" w:sz="0" w:space="0" w:color="auto"/>
      </w:divBdr>
      <w:divsChild>
        <w:div w:id="367414855">
          <w:marLeft w:val="0"/>
          <w:marRight w:val="0"/>
          <w:marTop w:val="0"/>
          <w:marBottom w:val="0"/>
          <w:divBdr>
            <w:top w:val="none" w:sz="0" w:space="0" w:color="auto"/>
            <w:left w:val="none" w:sz="0" w:space="0" w:color="auto"/>
            <w:bottom w:val="none" w:sz="0" w:space="0" w:color="auto"/>
            <w:right w:val="none" w:sz="0" w:space="0" w:color="auto"/>
          </w:divBdr>
          <w:divsChild>
            <w:div w:id="173418069">
              <w:marLeft w:val="0"/>
              <w:marRight w:val="0"/>
              <w:marTop w:val="0"/>
              <w:marBottom w:val="0"/>
              <w:divBdr>
                <w:top w:val="none" w:sz="0" w:space="0" w:color="auto"/>
                <w:left w:val="none" w:sz="0" w:space="0" w:color="auto"/>
                <w:bottom w:val="none" w:sz="0" w:space="0" w:color="auto"/>
                <w:right w:val="none" w:sz="0" w:space="0" w:color="auto"/>
              </w:divBdr>
              <w:divsChild>
                <w:div w:id="1116826301">
                  <w:marLeft w:val="0"/>
                  <w:marRight w:val="0"/>
                  <w:marTop w:val="0"/>
                  <w:marBottom w:val="0"/>
                  <w:divBdr>
                    <w:top w:val="none" w:sz="0" w:space="0" w:color="auto"/>
                    <w:left w:val="single" w:sz="6" w:space="15" w:color="EEEEEE"/>
                    <w:bottom w:val="none" w:sz="0" w:space="0" w:color="auto"/>
                    <w:right w:val="single" w:sz="6" w:space="15" w:color="EEEEEE"/>
                  </w:divBdr>
                  <w:divsChild>
                    <w:div w:id="580214569">
                      <w:marLeft w:val="0"/>
                      <w:marRight w:val="0"/>
                      <w:marTop w:val="0"/>
                      <w:marBottom w:val="0"/>
                      <w:divBdr>
                        <w:top w:val="none" w:sz="0" w:space="0" w:color="auto"/>
                        <w:left w:val="none" w:sz="0" w:space="0" w:color="auto"/>
                        <w:bottom w:val="none" w:sz="0" w:space="0" w:color="auto"/>
                        <w:right w:val="none" w:sz="0" w:space="0" w:color="auto"/>
                      </w:divBdr>
                      <w:divsChild>
                        <w:div w:id="1731801172">
                          <w:marLeft w:val="0"/>
                          <w:marRight w:val="0"/>
                          <w:marTop w:val="225"/>
                          <w:marBottom w:val="0"/>
                          <w:divBdr>
                            <w:top w:val="dashed" w:sz="6" w:space="0" w:color="CCCCCC"/>
                            <w:left w:val="none" w:sz="0" w:space="0" w:color="auto"/>
                            <w:bottom w:val="none" w:sz="0" w:space="0" w:color="auto"/>
                            <w:right w:val="none" w:sz="0" w:space="0" w:color="auto"/>
                          </w:divBdr>
                        </w:div>
                      </w:divsChild>
                    </w:div>
                  </w:divsChild>
                </w:div>
              </w:divsChild>
            </w:div>
          </w:divsChild>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1226</Words>
  <Characters>6994</Characters>
  <Application>Microsoft Office Word</Application>
  <DocSecurity>0</DocSecurity>
  <Lines>58</Lines>
  <Paragraphs>16</Paragraphs>
  <ScaleCrop>false</ScaleCrop>
  <Company>china</Company>
  <LinksUpToDate>false</LinksUpToDate>
  <CharactersWithSpaces>8204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cp:revision>
  <dcterms:created xsi:type="dcterms:W3CDTF">2018-09-17T01:29:00Z</dcterms:created>
  <dcterms:modified xsi:type="dcterms:W3CDTF">2018-09-17T01:29:00Z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